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2D94CFB3" w:rsidR="00E91E42" w:rsidRPr="009C4A95" w:rsidRDefault="0029107F" w:rsidP="00E91E42">
      <w:pPr>
        <w:ind w:left="2160" w:firstLine="720"/>
        <w:rPr>
          <w:rFonts w:ascii="Arial" w:hAnsi="Arial" w:cs="Arial"/>
          <w:sz w:val="16"/>
          <w:szCs w:val="16"/>
        </w:rPr>
      </w:pPr>
      <w:r>
        <w:rPr>
          <w:rFonts w:ascii="Arial" w:hAnsi="Arial" w:cs="Arial"/>
          <w:sz w:val="16"/>
          <w:szCs w:val="16"/>
        </w:rPr>
        <w:t xml:space="preserve">April 21,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6</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40F0CFFB" w14:textId="77777777" w:rsidR="0029107F" w:rsidRPr="00464C3F" w:rsidRDefault="0029107F" w:rsidP="0029107F">
      <w:pPr>
        <w:jc w:val="center"/>
        <w:rPr>
          <w:rFonts w:asciiTheme="minorHAnsi" w:hAnsiTheme="minorHAnsi" w:cstheme="minorHAnsi"/>
          <w:b/>
          <w:bCs/>
          <w:sz w:val="32"/>
          <w:szCs w:val="32"/>
        </w:rPr>
      </w:pPr>
      <w:r w:rsidRPr="00464C3F">
        <w:rPr>
          <w:rFonts w:asciiTheme="minorHAnsi" w:hAnsiTheme="minorHAnsi" w:cstheme="minorHAnsi"/>
          <w:b/>
          <w:bCs/>
          <w:sz w:val="32"/>
          <w:szCs w:val="32"/>
        </w:rPr>
        <w:t>Swift Microwave Generator – the latest in the fight against warts</w:t>
      </w:r>
    </w:p>
    <w:p w14:paraId="7167B4BC" w14:textId="77777777" w:rsidR="0029107F" w:rsidRPr="00464C3F" w:rsidRDefault="0029107F" w:rsidP="0029107F">
      <w:pPr>
        <w:jc w:val="both"/>
        <w:rPr>
          <w:rFonts w:asciiTheme="minorHAnsi" w:hAnsiTheme="minorHAnsi" w:cstheme="minorHAnsi"/>
          <w:sz w:val="22"/>
          <w:szCs w:val="22"/>
        </w:rPr>
      </w:pPr>
    </w:p>
    <w:p w14:paraId="328D875C" w14:textId="77777777" w:rsidR="0029107F" w:rsidRPr="00464C3F" w:rsidRDefault="0029107F" w:rsidP="0029107F">
      <w:pPr>
        <w:jc w:val="both"/>
        <w:rPr>
          <w:rFonts w:asciiTheme="minorHAnsi" w:hAnsiTheme="minorHAnsi" w:cstheme="minorHAnsi"/>
          <w:sz w:val="22"/>
          <w:szCs w:val="22"/>
        </w:rPr>
      </w:pPr>
      <w:r w:rsidRPr="00464C3F">
        <w:rPr>
          <w:rFonts w:asciiTheme="minorHAnsi" w:hAnsiTheme="minorHAnsi" w:cstheme="minorHAnsi"/>
          <w:sz w:val="22"/>
          <w:szCs w:val="22"/>
        </w:rPr>
        <w:t>Have you heard about the Swift Microwave Generator? The Swift is the latest technological breakthrough in the treatment of warts. At The Foot Advantage, most of the warts we treat are plantar warts, arguably the most resistant due to their depth when in weight bearing areas. In fact, I compare them to icebergs when discussing them with patients to help them understand the depth of the lesions and to properly manage treatment expectations.</w:t>
      </w:r>
    </w:p>
    <w:p w14:paraId="7A8EA005" w14:textId="77777777" w:rsidR="0029107F" w:rsidRPr="00464C3F" w:rsidRDefault="0029107F" w:rsidP="0029107F">
      <w:pPr>
        <w:jc w:val="both"/>
        <w:rPr>
          <w:rFonts w:asciiTheme="minorHAnsi" w:hAnsiTheme="minorHAnsi" w:cstheme="minorHAnsi"/>
          <w:sz w:val="22"/>
          <w:szCs w:val="22"/>
        </w:rPr>
      </w:pPr>
    </w:p>
    <w:p w14:paraId="4C9DEA95" w14:textId="77777777" w:rsidR="0029107F" w:rsidRPr="00464C3F" w:rsidRDefault="0029107F" w:rsidP="0029107F">
      <w:pPr>
        <w:jc w:val="both"/>
        <w:rPr>
          <w:rFonts w:asciiTheme="minorHAnsi" w:hAnsiTheme="minorHAnsi" w:cstheme="minorHAnsi"/>
          <w:sz w:val="22"/>
          <w:szCs w:val="22"/>
        </w:rPr>
      </w:pPr>
      <w:r w:rsidRPr="00464C3F">
        <w:rPr>
          <w:rFonts w:asciiTheme="minorHAnsi" w:hAnsiTheme="minorHAnsi" w:cstheme="minorHAnsi"/>
          <w:sz w:val="22"/>
          <w:szCs w:val="22"/>
        </w:rPr>
        <w:t>That depth is what creates the greatest challenge in the treatment of plantar warts. Topical acid treatments must be used consistently over a long enough period to destroy all virus-infected tissue. Successful treatment is often derailed by attrition or local destruction of healthy skin or skin reaction to the acid. Often, treatment is prematurely judged as successful and discontinued, allowing remining virus within the epidermis to continue to reproduce and grow. In using Liquid Nitrogen, the freezing and subsequent expansion of intracellular water causes cellular destruction. The challenge is that if applied with a Q tip, the cotton begins thawing immediately on removal from the liquid N2 and is unable to hold the cold long enough to achieve adequate depth of freeze. In the case of acid or liquid nitrogen treatment, conservative sharp debridement of the superficial hyperkeratotic tissue prior to treatment is essential to ensure that neither the keratolytic nor the cold is wasted on already dead tissue.</w:t>
      </w:r>
    </w:p>
    <w:p w14:paraId="613D3F40" w14:textId="77777777" w:rsidR="0029107F" w:rsidRPr="00464C3F" w:rsidRDefault="0029107F" w:rsidP="0029107F">
      <w:pPr>
        <w:jc w:val="both"/>
        <w:rPr>
          <w:rFonts w:asciiTheme="minorHAnsi" w:hAnsiTheme="minorHAnsi" w:cstheme="minorHAnsi"/>
          <w:sz w:val="22"/>
          <w:szCs w:val="22"/>
        </w:rPr>
      </w:pPr>
    </w:p>
    <w:p w14:paraId="05B07463" w14:textId="77777777" w:rsidR="0029107F" w:rsidRPr="00464C3F" w:rsidRDefault="0029107F" w:rsidP="0029107F">
      <w:pPr>
        <w:jc w:val="both"/>
        <w:rPr>
          <w:rFonts w:asciiTheme="minorHAnsi" w:hAnsiTheme="minorHAnsi" w:cstheme="minorHAnsi"/>
          <w:sz w:val="22"/>
          <w:szCs w:val="22"/>
        </w:rPr>
      </w:pPr>
      <w:r w:rsidRPr="00464C3F">
        <w:rPr>
          <w:rFonts w:asciiTheme="minorHAnsi" w:hAnsiTheme="minorHAnsi" w:cstheme="minorHAnsi"/>
          <w:sz w:val="22"/>
          <w:szCs w:val="22"/>
        </w:rPr>
        <w:t xml:space="preserve">The </w:t>
      </w:r>
      <w:r w:rsidRPr="00464C3F">
        <w:rPr>
          <w:rFonts w:asciiTheme="minorHAnsi" w:eastAsia="Calibri" w:hAnsiTheme="minorHAnsi" w:cstheme="minorHAnsi"/>
          <w:sz w:val="22"/>
          <w:szCs w:val="22"/>
        </w:rPr>
        <w:t xml:space="preserve">Swift delivers a precise, highly controlled energy dose to a pre-determined depth into the skin. As microwaves travel to a pre-determined depth, they generate heat but do not break the surface of the skin and destroy tissue from the point of application.  Current understanding of the molecular mechanisms of hyperthermia suggests that </w:t>
      </w:r>
      <w:r w:rsidRPr="00464C3F">
        <w:rPr>
          <w:rFonts w:asciiTheme="minorHAnsi" w:hAnsiTheme="minorHAnsi" w:cstheme="minorHAnsi"/>
          <w:sz w:val="22"/>
          <w:szCs w:val="22"/>
        </w:rPr>
        <w:t xml:space="preserve">the Swift operates as an </w:t>
      </w:r>
      <w:r w:rsidRPr="00464C3F">
        <w:rPr>
          <w:rFonts w:asciiTheme="minorHAnsi" w:eastAsia="Calibri" w:hAnsiTheme="minorHAnsi" w:cstheme="minorHAnsi"/>
          <w:sz w:val="22"/>
          <w:szCs w:val="22"/>
        </w:rPr>
        <w:t>effective local immune response activator therapy.</w:t>
      </w:r>
    </w:p>
    <w:p w14:paraId="5D6DB049" w14:textId="77777777" w:rsidR="0029107F" w:rsidRPr="00464C3F" w:rsidRDefault="0029107F" w:rsidP="0029107F">
      <w:pPr>
        <w:jc w:val="both"/>
        <w:rPr>
          <w:rFonts w:asciiTheme="minorHAnsi" w:hAnsiTheme="minorHAnsi" w:cstheme="minorHAnsi"/>
          <w:sz w:val="22"/>
          <w:szCs w:val="22"/>
        </w:rPr>
      </w:pPr>
    </w:p>
    <w:p w14:paraId="5410D4CF" w14:textId="77777777" w:rsidR="0029107F" w:rsidRPr="00464C3F" w:rsidRDefault="0029107F" w:rsidP="0029107F">
      <w:pPr>
        <w:jc w:val="both"/>
        <w:rPr>
          <w:rFonts w:asciiTheme="minorHAnsi" w:hAnsiTheme="minorHAnsi" w:cstheme="minorHAnsi"/>
          <w:sz w:val="22"/>
          <w:szCs w:val="22"/>
        </w:rPr>
      </w:pPr>
      <w:r w:rsidRPr="00464C3F">
        <w:rPr>
          <w:rFonts w:asciiTheme="minorHAnsi" w:hAnsiTheme="minorHAnsi" w:cstheme="minorHAnsi"/>
          <w:sz w:val="22"/>
          <w:szCs w:val="22"/>
        </w:rPr>
        <w:t xml:space="preserve">Though we are excited about the results we are seeing with the Swift Microwave Generator, treatment plans are created in consultation with the patient, considering their lifestyle, preferences and finances, and where appropriate, we combine treatments to strengthen the response to the wart and reduce the treatment time. </w:t>
      </w:r>
    </w:p>
    <w:p w14:paraId="24C0DF72" w14:textId="77777777" w:rsidR="0029107F" w:rsidRPr="00464C3F" w:rsidRDefault="0029107F" w:rsidP="0029107F">
      <w:pPr>
        <w:jc w:val="both"/>
        <w:rPr>
          <w:rFonts w:asciiTheme="minorHAnsi" w:hAnsiTheme="minorHAnsi" w:cstheme="minorHAnsi"/>
          <w:sz w:val="22"/>
          <w:szCs w:val="22"/>
        </w:rPr>
      </w:pPr>
    </w:p>
    <w:p w14:paraId="1648CE84" w14:textId="77777777" w:rsidR="0029107F" w:rsidRPr="00464C3F" w:rsidRDefault="0029107F" w:rsidP="0029107F">
      <w:pPr>
        <w:jc w:val="both"/>
        <w:rPr>
          <w:rFonts w:asciiTheme="minorHAnsi" w:hAnsiTheme="minorHAnsi" w:cstheme="minorHAnsi"/>
          <w:sz w:val="22"/>
          <w:szCs w:val="22"/>
        </w:rPr>
      </w:pPr>
      <w:r w:rsidRPr="00464C3F">
        <w:rPr>
          <w:rFonts w:asciiTheme="minorHAnsi" w:hAnsiTheme="minorHAnsi" w:cstheme="minorHAnsi"/>
          <w:sz w:val="22"/>
          <w:szCs w:val="22"/>
        </w:rPr>
        <w:t>If your patients are burdened with plantar warts, consider referral to The Foot Advantage. We would be happy to help!</w:t>
      </w:r>
    </w:p>
    <w:p w14:paraId="77BF5839" w14:textId="77777777" w:rsidR="00267AC4" w:rsidRDefault="00267AC4" w:rsidP="00F21712">
      <w:pPr>
        <w:tabs>
          <w:tab w:val="left" w:pos="1260"/>
        </w:tabs>
        <w:rPr>
          <w:rFonts w:ascii="Helvetica" w:eastAsiaTheme="minorHAnsi" w:hAnsi="Helvetica" w:cs="Helvetica"/>
          <w:sz w:val="22"/>
          <w:szCs w:val="22"/>
        </w:rPr>
      </w:pPr>
    </w:p>
    <w:p w14:paraId="4B071ECE"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0A9C2921" w14:textId="542A9A2C" w:rsidR="00CB38A7" w:rsidRDefault="00267AC4" w:rsidP="0029107F">
      <w:pPr>
        <w:jc w:val="center"/>
        <w:rPr>
          <w:rFonts w:ascii="Helvetica" w:eastAsiaTheme="minorHAnsi" w:hAnsi="Helvetica" w:cs="Helvetica"/>
          <w:sz w:val="22"/>
          <w:szCs w:val="22"/>
        </w:rPr>
      </w:pPr>
      <w:r w:rsidRPr="00B71D02">
        <w:rPr>
          <w:rFonts w:ascii="Arial" w:hAnsi="Arial" w:cs="Arial"/>
          <w:b/>
          <w:bCs/>
          <w:spacing w:val="-3"/>
          <w:sz w:val="22"/>
          <w:szCs w:val="22"/>
        </w:rPr>
        <w:t>Your Referrals are Greatly Appreciated</w:t>
      </w:r>
    </w:p>
    <w:p w14:paraId="7B5C5659" w14:textId="77777777" w:rsidR="00C508BA" w:rsidRPr="00660CDD" w:rsidRDefault="00C508BA" w:rsidP="00C72038">
      <w:pPr>
        <w:rPr>
          <w:rFonts w:ascii="Helvetica" w:eastAsiaTheme="minorHAnsi" w:hAnsi="Helvetica" w:cs="Helvetica"/>
          <w:sz w:val="22"/>
          <w:szCs w:val="22"/>
        </w:rPr>
      </w:pP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B636" w14:textId="77777777" w:rsidR="00F46BFF" w:rsidRDefault="00F46BFF">
      <w:r>
        <w:separator/>
      </w:r>
    </w:p>
  </w:endnote>
  <w:endnote w:type="continuationSeparator" w:id="0">
    <w:p w14:paraId="1A36223E" w14:textId="77777777" w:rsidR="00F46BFF" w:rsidRDefault="00F4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1C8E" w14:textId="77777777" w:rsidR="00F46BFF" w:rsidRDefault="00F46BFF">
      <w:r>
        <w:separator/>
      </w:r>
    </w:p>
  </w:footnote>
  <w:footnote w:type="continuationSeparator" w:id="0">
    <w:p w14:paraId="10F7ED94" w14:textId="77777777" w:rsidR="00F46BFF" w:rsidRDefault="00F4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11092F"/>
    <w:rsid w:val="00116AF5"/>
    <w:rsid w:val="001521BE"/>
    <w:rsid w:val="0018579C"/>
    <w:rsid w:val="001F1AAF"/>
    <w:rsid w:val="001F62F7"/>
    <w:rsid w:val="002134FF"/>
    <w:rsid w:val="00221504"/>
    <w:rsid w:val="0022639C"/>
    <w:rsid w:val="00257A72"/>
    <w:rsid w:val="0026494D"/>
    <w:rsid w:val="00267AC4"/>
    <w:rsid w:val="00280AF9"/>
    <w:rsid w:val="0029107F"/>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E1A47"/>
    <w:rsid w:val="003F1F5B"/>
    <w:rsid w:val="003F4D50"/>
    <w:rsid w:val="0042246F"/>
    <w:rsid w:val="00463796"/>
    <w:rsid w:val="00465381"/>
    <w:rsid w:val="00465754"/>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7766B"/>
    <w:rsid w:val="00BC6164"/>
    <w:rsid w:val="00BF4BF2"/>
    <w:rsid w:val="00C0429E"/>
    <w:rsid w:val="00C12128"/>
    <w:rsid w:val="00C34BBA"/>
    <w:rsid w:val="00C508BA"/>
    <w:rsid w:val="00C56A79"/>
    <w:rsid w:val="00C72038"/>
    <w:rsid w:val="00C848BB"/>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46BFF"/>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2025-04-06T16:31:00Z</dcterms:created>
  <dcterms:modified xsi:type="dcterms:W3CDTF">2025-04-06T16:31:00Z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