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35A4D7F8" w:rsidR="00E91E42" w:rsidRPr="009C4A95" w:rsidRDefault="0043299F" w:rsidP="00E91E42">
      <w:pPr>
        <w:ind w:left="2160" w:firstLine="720"/>
        <w:rPr>
          <w:rFonts w:ascii="Arial" w:hAnsi="Arial" w:cs="Arial"/>
          <w:sz w:val="16"/>
          <w:szCs w:val="16"/>
        </w:rPr>
      </w:pPr>
      <w:r>
        <w:rPr>
          <w:rFonts w:ascii="Arial" w:hAnsi="Arial" w:cs="Arial"/>
          <w:sz w:val="16"/>
          <w:szCs w:val="16"/>
        </w:rPr>
        <w:t xml:space="preserve">February 17,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3</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0FFE0A2E" w14:textId="77777777" w:rsidR="0043299F" w:rsidRPr="00FD1267" w:rsidRDefault="0043299F" w:rsidP="0043299F">
      <w:pPr>
        <w:pStyle w:val="NormalWeb"/>
        <w:jc w:val="center"/>
        <w:rPr>
          <w:rFonts w:ascii="Calibri" w:hAnsi="Calibri" w:cs="Calibri"/>
          <w:b/>
          <w:bCs/>
        </w:rPr>
      </w:pPr>
      <w:r w:rsidRPr="00FD1267">
        <w:rPr>
          <w:rFonts w:ascii="Calibri" w:hAnsi="Calibri" w:cs="Calibri"/>
          <w:b/>
          <w:bCs/>
        </w:rPr>
        <w:t>ORTHOTICS AND PLANTAR FASCIITIS</w:t>
      </w:r>
    </w:p>
    <w:p w14:paraId="1FD94C52" w14:textId="77777777" w:rsidR="0043299F" w:rsidRPr="00770855" w:rsidRDefault="0043299F" w:rsidP="0043299F">
      <w:pPr>
        <w:pStyle w:val="NormalWeb"/>
        <w:jc w:val="both"/>
        <w:rPr>
          <w:rFonts w:ascii="Calibri" w:hAnsi="Calibri" w:cs="Calibri"/>
          <w:sz w:val="21"/>
          <w:szCs w:val="21"/>
        </w:rPr>
      </w:pPr>
      <w:r w:rsidRPr="00770855">
        <w:rPr>
          <w:rFonts w:ascii="Calibri" w:hAnsi="Calibri" w:cs="Calibri"/>
          <w:sz w:val="21"/>
          <w:szCs w:val="21"/>
        </w:rPr>
        <w:t>The biomechanics of the foot play a critical role in the development of plantar fasciitis. The plantar fascia helps support the arch of the foot and absorbs shock during activities like walking, running, or standing. However, if the foot’s mechanics are compromised—due to flat feet, high arches, overpronation (excessive inward rolling of the foot), or improper footwear—excessive stress is placed on the plantar fascia. Bowed legs, knock knees, leg length discrepancies and mobility of the pedal joints all impact on foot mechanics and pronation. Over time, excess stress leads to microtears in the plantar fascia, inflammation, and the characteristic pain associated with plantar fasciitis.</w:t>
      </w:r>
    </w:p>
    <w:p w14:paraId="6E51B5CF" w14:textId="77777777" w:rsidR="0043299F" w:rsidRPr="00770855" w:rsidRDefault="0043299F" w:rsidP="0043299F">
      <w:pPr>
        <w:pStyle w:val="NormalWeb"/>
        <w:jc w:val="both"/>
        <w:rPr>
          <w:rFonts w:ascii="Calibri" w:hAnsi="Calibri" w:cs="Calibri"/>
          <w:sz w:val="21"/>
          <w:szCs w:val="21"/>
        </w:rPr>
      </w:pPr>
      <w:r w:rsidRPr="00770855">
        <w:rPr>
          <w:rFonts w:ascii="Calibri" w:hAnsi="Calibri" w:cs="Calibri"/>
          <w:sz w:val="21"/>
          <w:szCs w:val="21"/>
        </w:rPr>
        <w:t>Custom foot orthotics are specifically designed to address these biomechanical stressors. Unlike over-the-counter insoles, which are mass-produced and lack individualized support, custom orthotics are tailored to the unique shape, structure, and needs of the patient’s feet. They are created based on precise measurements and molds of the feet, ensuring an optimal fit and targeted support.</w:t>
      </w:r>
    </w:p>
    <w:p w14:paraId="4FB8C61A" w14:textId="77777777" w:rsidR="0043299F" w:rsidRPr="00770855" w:rsidRDefault="0043299F" w:rsidP="0043299F">
      <w:pPr>
        <w:pStyle w:val="NormalWeb"/>
        <w:jc w:val="both"/>
        <w:rPr>
          <w:rFonts w:ascii="Calibri" w:hAnsi="Calibri" w:cs="Calibri"/>
          <w:sz w:val="21"/>
          <w:szCs w:val="21"/>
        </w:rPr>
      </w:pPr>
      <w:r w:rsidRPr="00770855">
        <w:rPr>
          <w:rFonts w:ascii="Calibri" w:hAnsi="Calibri" w:cs="Calibri"/>
          <w:sz w:val="21"/>
          <w:szCs w:val="21"/>
        </w:rPr>
        <w:t xml:space="preserve">One of the primary ways custom orthotics </w:t>
      </w:r>
      <w:proofErr w:type="gramStart"/>
      <w:r w:rsidRPr="00770855">
        <w:rPr>
          <w:rFonts w:ascii="Calibri" w:hAnsi="Calibri" w:cs="Calibri"/>
          <w:sz w:val="21"/>
          <w:szCs w:val="21"/>
        </w:rPr>
        <w:t>help</w:t>
      </w:r>
      <w:proofErr w:type="gramEnd"/>
      <w:r w:rsidRPr="00770855">
        <w:rPr>
          <w:rFonts w:ascii="Calibri" w:hAnsi="Calibri" w:cs="Calibri"/>
          <w:sz w:val="21"/>
          <w:szCs w:val="21"/>
        </w:rPr>
        <w:t xml:space="preserve"> treat plantar fasciitis is by pressure redistribution across the foot. By "normalizing" the foot mechanics and assisting the foot to better maintain its arch, orthotics reduce the strain on the plantar fascia. This helps the tissue heal by minimizing the repetitive trauma that exacerbates inflammation. By promoting a more neutral foot alignment, custom orthotics enhance stability, improve the foot's natural internal shock absorption function, and reduce the abnormal forces acting on the plantar fascia.</w:t>
      </w:r>
    </w:p>
    <w:p w14:paraId="7E94AFAE" w14:textId="77777777" w:rsidR="0043299F" w:rsidRPr="00770855" w:rsidRDefault="0043299F" w:rsidP="0043299F">
      <w:pPr>
        <w:pStyle w:val="NormalWeb"/>
        <w:jc w:val="both"/>
        <w:rPr>
          <w:rFonts w:ascii="Calibri" w:hAnsi="Calibri" w:cs="Calibri"/>
          <w:sz w:val="21"/>
          <w:szCs w:val="21"/>
        </w:rPr>
      </w:pPr>
      <w:r w:rsidRPr="00770855">
        <w:rPr>
          <w:rFonts w:ascii="Calibri" w:hAnsi="Calibri" w:cs="Calibri"/>
          <w:sz w:val="21"/>
          <w:szCs w:val="21"/>
        </w:rPr>
        <w:t>In conclusion, custom foot orthotics are a highly effective treatment for plantar fasciitis because they address the root biomechanical issues that cause and perpetuate the condition. By providing tailored support, correcting gait abnormalities, redistributing pressure, and improving shock absorption, custom orthotics not only alleviate pain but also promote long-term healing and prevent recurrence. Their individualized design ensures a precise fit and maximum therapeutic benefit, making them an essential tool in managing plantar fasciitis.</w:t>
      </w:r>
    </w:p>
    <w:p w14:paraId="3C62DFC4" w14:textId="2924970E" w:rsidR="00C72038" w:rsidRPr="00990F21" w:rsidRDefault="0043299F" w:rsidP="0043299F">
      <w:pPr>
        <w:spacing w:after="160" w:line="259" w:lineRule="auto"/>
        <w:rPr>
          <w:rFonts w:ascii="Helvetica" w:eastAsiaTheme="minorHAnsi" w:hAnsi="Helvetica" w:cs="Helvetica"/>
          <w:b/>
          <w:bCs/>
        </w:rPr>
      </w:pPr>
      <w:r w:rsidRPr="00770855">
        <w:rPr>
          <w:rFonts w:ascii="Calibri" w:hAnsi="Calibri" w:cs="Calibri"/>
          <w:sz w:val="21"/>
          <w:szCs w:val="21"/>
        </w:rPr>
        <w:t xml:space="preserve">NSAIDS and therapeutic modalities like Shockwave Therapy and Laser Therapy </w:t>
      </w:r>
      <w:r>
        <w:rPr>
          <w:rFonts w:ascii="Calibri" w:hAnsi="Calibri" w:cs="Calibri"/>
          <w:sz w:val="21"/>
          <w:szCs w:val="21"/>
        </w:rPr>
        <w:t xml:space="preserve">(all available at The Foot Advantage) </w:t>
      </w:r>
      <w:r w:rsidRPr="00770855">
        <w:rPr>
          <w:rFonts w:ascii="Calibri" w:hAnsi="Calibri" w:cs="Calibri"/>
          <w:sz w:val="21"/>
          <w:szCs w:val="21"/>
        </w:rPr>
        <w:t>are helpful in reducing pain and inflammation of plantar fasciitis and Shockwave Therapy is also known to regenerate tissue, but without addressing the mechanical stresses that caused the condition, use of any or all is akin to pouring water into a bucket with a hole in it! Long term solutions require that the cause be addressed</w:t>
      </w:r>
      <w:r>
        <w:rPr>
          <w:rFonts w:ascii="Calibri" w:hAnsi="Calibri" w:cs="Calibri"/>
          <w:sz w:val="21"/>
          <w:szCs w:val="21"/>
        </w:rPr>
        <w:t xml:space="preserve"> and that’s where orthotics come in</w:t>
      </w:r>
      <w:r w:rsidRPr="00770855">
        <w:rPr>
          <w:rFonts w:ascii="Calibri" w:hAnsi="Calibri" w:cs="Calibri"/>
          <w:sz w:val="21"/>
          <w:szCs w:val="21"/>
        </w:rPr>
        <w:t>.</w:t>
      </w:r>
      <w:r>
        <w:rPr>
          <w:rFonts w:ascii="Calibri" w:hAnsi="Calibri" w:cs="Calibri"/>
          <w:sz w:val="21"/>
          <w:szCs w:val="21"/>
        </w:rPr>
        <w:t xml:space="preserve"> Consider the Foot Advantage for comprehensive care if your patients have plantar fasciitis.</w:t>
      </w:r>
    </w:p>
    <w:p w14:paraId="4B071ECE" w14:textId="0A9031BA" w:rsidR="00267AC4" w:rsidRPr="00B71D02" w:rsidRDefault="00267AC4" w:rsidP="0043299F">
      <w:pPr>
        <w:tabs>
          <w:tab w:val="left" w:pos="1260"/>
        </w:tabs>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Put your patients’ feet in experienced hands.</w:t>
      </w:r>
    </w:p>
    <w:p w14:paraId="6B35ADBC"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0556EA87" w14:textId="77777777" w:rsidR="00267AC4" w:rsidRPr="00B71D02" w:rsidRDefault="00267AC4" w:rsidP="00267AC4">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726FFFCD" w14:textId="77777777" w:rsidR="00267AC4" w:rsidRPr="00B71D02" w:rsidRDefault="00267AC4" w:rsidP="00267AC4">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7B5C5659" w14:textId="248B4467" w:rsidR="00C508BA" w:rsidRPr="00660CDD" w:rsidRDefault="00267AC4" w:rsidP="0043299F">
      <w:pPr>
        <w:jc w:val="center"/>
        <w:rPr>
          <w:rFonts w:ascii="Helvetica" w:eastAsiaTheme="minorHAnsi" w:hAnsi="Helvetica" w:cs="Helvetica"/>
          <w:sz w:val="22"/>
          <w:szCs w:val="22"/>
        </w:rPr>
      </w:pPr>
      <w:r w:rsidRPr="00B71D02">
        <w:rPr>
          <w:rFonts w:ascii="Arial" w:hAnsi="Arial" w:cs="Arial"/>
          <w:b/>
          <w:bCs/>
          <w:spacing w:val="-3"/>
          <w:sz w:val="22"/>
          <w:szCs w:val="22"/>
        </w:rPr>
        <w:t>Your Referrals are Greatly Appreciated</w:t>
      </w: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C1E4" w14:textId="77777777" w:rsidR="00207CFF" w:rsidRDefault="00207CFF">
      <w:r>
        <w:separator/>
      </w:r>
    </w:p>
  </w:endnote>
  <w:endnote w:type="continuationSeparator" w:id="0">
    <w:p w14:paraId="3EF27829" w14:textId="77777777" w:rsidR="00207CFF" w:rsidRDefault="0020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72F7" w14:textId="77777777" w:rsidR="00207CFF" w:rsidRDefault="00207CFF">
      <w:r>
        <w:separator/>
      </w:r>
    </w:p>
  </w:footnote>
  <w:footnote w:type="continuationSeparator" w:id="0">
    <w:p w14:paraId="34092AB8" w14:textId="77777777" w:rsidR="00207CFF" w:rsidRDefault="0020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D173C"/>
    <w:rsid w:val="0011092F"/>
    <w:rsid w:val="00116AF5"/>
    <w:rsid w:val="001521BE"/>
    <w:rsid w:val="0018579C"/>
    <w:rsid w:val="001F1AAF"/>
    <w:rsid w:val="001F62F7"/>
    <w:rsid w:val="001F7B79"/>
    <w:rsid w:val="00207CFF"/>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3299F"/>
    <w:rsid w:val="00463796"/>
    <w:rsid w:val="00465381"/>
    <w:rsid w:val="00465754"/>
    <w:rsid w:val="0047076E"/>
    <w:rsid w:val="0048221E"/>
    <w:rsid w:val="004B4F9F"/>
    <w:rsid w:val="004C5DD1"/>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2038"/>
    <w:rsid w:val="00C848BB"/>
    <w:rsid w:val="00CA5D5A"/>
    <w:rsid w:val="00CB38A7"/>
    <w:rsid w:val="00CE4A58"/>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 w:type="paragraph" w:styleId="NormalWeb">
    <w:name w:val="Normal (Web)"/>
    <w:basedOn w:val="Normal"/>
    <w:uiPriority w:val="99"/>
    <w:unhideWhenUsed/>
    <w:rsid w:val="004329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2025-01-26T21:14:00Z</dcterms:created>
  <dcterms:modified xsi:type="dcterms:W3CDTF">2025-01-26T21:14:00Z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